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134"/>
        <w:gridCol w:w="1418"/>
        <w:gridCol w:w="4422"/>
        <w:gridCol w:w="58"/>
        <w:gridCol w:w="1134"/>
        <w:gridCol w:w="1418"/>
        <w:gridCol w:w="1812"/>
        <w:gridCol w:w="341"/>
        <w:gridCol w:w="793"/>
        <w:gridCol w:w="341"/>
        <w:gridCol w:w="1417"/>
        <w:gridCol w:w="117"/>
      </w:tblGrid>
      <w:tr w:rsidR="00D35F61">
        <w:tblPrEx>
          <w:tblCellMar>
            <w:top w:w="0" w:type="dxa"/>
            <w:bottom w:w="0" w:type="dxa"/>
          </w:tblCellMar>
        </w:tblPrEx>
        <w:tc>
          <w:tcPr>
            <w:tcW w:w="148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ru-RU"/>
              </w:rPr>
              <w:t>ПОЯСНЮВАЛЬНА  ЗАПИСКА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7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48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ru-RU"/>
              </w:rPr>
              <w:t xml:space="preserve"> Комплексний благоустрій парку «Юність» </w:t>
            </w:r>
          </w:p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Будівництво розташоване на території ........................... області.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Кошторисна документацiя складена iз застосуванням: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- Будівельні роботи. ДСТУ Б Д.2.2 - 2012;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- Ремонтно-будівельні роботи . ДСТУ Б Д.2.4 - 2012;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- Будівельні матеріали, вироби і конструкції;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- Устаткування і матеріали;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Вартість матеріальних ресурсів і машино-годин прийнято за регіональними поточними цінами станом на дату складання  документації та  за усередненими</w:t>
            </w:r>
          </w:p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даними Мінрегіонбуду України .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Загальновиробничi витрати розрахованi вiдповiдно до усереднених показникiв Додатка Б до ДСТУ-Н Б Д.1.1-3-2013.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При складаннi розрахункiв iнших витрат прийнятi такi нарахування: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1.</w:t>
            </w:r>
          </w:p>
        </w:tc>
        <w:tc>
          <w:tcPr>
            <w:tcW w:w="117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Показник ліміту коштів на утримання служби замовника (включаючи витрати на технiчний нагляд), ДСТУ Б Д.1.1-1:2013 Дод.</w:t>
            </w:r>
          </w:p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К п. 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2,50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%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2.</w:t>
            </w:r>
          </w:p>
        </w:tc>
        <w:tc>
          <w:tcPr>
            <w:tcW w:w="117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Усереднений показник для визначення розмiру кошторисного прибутку, ДСТУ Б Д.1.1-1:2013 п.5.8.16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7,40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грн./люд.-г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3.</w:t>
            </w:r>
          </w:p>
        </w:tc>
        <w:tc>
          <w:tcPr>
            <w:tcW w:w="117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Усереднений показник для визначення розмiру адмiнiстративних витрат, ДСТУ Б Д.1.1-1:2013 п.5.8.16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1,38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грн./люд.-г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7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Загальна кошторисна трудомiсткiсть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0,60327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тис.люд.-г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Нормативна трудомiсткiсть робiт, яка передбачається у прямих витратах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0,552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тис.люд.-г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Загальна кошторисна заробiтна плата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43,936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тис.грн.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Середньомiсячна заробiтна плата на 1 робiтника в режимi повної зайнятостi (при середньомiсячнiй нормi тривалостi</w:t>
            </w:r>
          </w:p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робочого часу 166,83 люд.-г та розрядi робiт 3,8)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11459,00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грн.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7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Всього за зведеним кошторисним розрахунком:</w:t>
            </w:r>
          </w:p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 у тому числi: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433,697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тис.грн.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 будiвельнi роботи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87,416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тис.грн.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 вартiсть устаткування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251,504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тис.грн.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 iншi витрати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22,494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тис.грн.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 податок на додану вартiсть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72,283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тис.грн.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7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48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7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Примiтка: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1. Данi про структуру кошторисної вартостi будiвництва наведенi у документi "Пiдсумковi вартiснi параметри".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48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 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Склав: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Перевірив: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4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</w:tbl>
    <w:p w:rsidR="00D35F61" w:rsidRDefault="00D35F61">
      <w:pPr>
        <w:autoSpaceDE w:val="0"/>
        <w:autoSpaceDN w:val="0"/>
        <w:rPr>
          <w:sz w:val="2"/>
          <w:szCs w:val="2"/>
          <w:lang/>
        </w:rPr>
        <w:sectPr w:rsidR="00D35F61">
          <w:headerReference w:type="default" r:id="rId6"/>
          <w:pgSz w:w="16834" w:h="11904" w:orient="landscape"/>
          <w:pgMar w:top="850" w:right="850" w:bottom="567" w:left="1134" w:header="708" w:footer="208" w:gutter="0"/>
          <w:cols w:space="709"/>
        </w:sect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1701"/>
        <w:gridCol w:w="5046"/>
        <w:gridCol w:w="1758"/>
        <w:gridCol w:w="1418"/>
        <w:gridCol w:w="1418"/>
        <w:gridCol w:w="1418"/>
        <w:gridCol w:w="226"/>
        <w:gridCol w:w="1192"/>
      </w:tblGrid>
      <w:tr w:rsidR="00D35F61">
        <w:tblPrEx>
          <w:tblCellMar>
            <w:top w:w="0" w:type="dxa"/>
            <w:bottom w:w="0" w:type="dxa"/>
          </w:tblCellMar>
        </w:tblPrEx>
        <w:tc>
          <w:tcPr>
            <w:tcW w:w="136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Форма № 5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ru-RU"/>
              </w:rPr>
              <w:t xml:space="preserve">  ( назва  організації,  що затверджує )</w:t>
            </w:r>
          </w:p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Затверджено  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Зведений кошторисний розрахунок у сумі  433,697 тис. грн. 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В тому числі зворотних сум  0 тис. грн. 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ru-RU"/>
              </w:rPr>
              <w:t xml:space="preserve">  ( посилання  на документ про затвердження )</w:t>
            </w:r>
          </w:p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 </w:t>
            </w:r>
          </w:p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"___" ______________________ 20__ р.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</w:p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ru-RU"/>
              </w:rPr>
              <w:t xml:space="preserve">ЗВЕДЕНИЙ КОШТОРИСНИЙ РОЗРАХУНОК ВАРТОСТІ ОБ`ЄКТА БУДІВНИЦТВА  № 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Комплексний благоустрій парку «Юність» 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Складений в поточних цінах станом на 30 вересня 2020  р. 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№</w:t>
            </w:r>
          </w:p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Номери</w:t>
            </w:r>
          </w:p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кошторисів і</w:t>
            </w:r>
          </w:p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кошторисних</w:t>
            </w:r>
          </w:p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розрахунків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Найменування глав,  будинків, будівель, споруд, лінійних об'єктів</w:t>
            </w:r>
          </w:p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інженерно-транспортної інфраструктури, робіт і витрат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Кошторисна вартість, тис.грн.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будівельних</w:t>
            </w:r>
          </w:p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робіт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устаткування,</w:t>
            </w:r>
          </w:p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меблів та</w:t>
            </w:r>
          </w:p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інвентарю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інших</w:t>
            </w:r>
          </w:p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витрат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загальна</w:t>
            </w:r>
          </w:p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вартість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</w:pPr>
          </w:p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Глава 2. Об'єкти основного призначення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2-1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Благоустрій парку "Юність"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82,952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251,504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334,456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главi 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82,952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251,504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334,456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главах 1-7: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82,952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251,504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334,456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главах 1-8: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82,952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251,504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334,456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главах 1-9: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82,952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251,504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334,456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</w:pPr>
          </w:p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Глава 10. Утримання служби замовника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ДСТУ Б Д.1.1-</w:t>
            </w:r>
          </w:p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1:2013 Дод. К п.</w:t>
            </w:r>
          </w:p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Кошти на утримання служби замовника (включаючи витрати на</w:t>
            </w:r>
          </w:p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технiчний нагляд) (2,5 %)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8,361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8,361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главi 10: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8,361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8,361</w:t>
            </w:r>
          </w:p>
        </w:tc>
      </w:tr>
    </w:tbl>
    <w:p w:rsidR="00D35F61" w:rsidRDefault="00D35F61">
      <w:pPr>
        <w:autoSpaceDE w:val="0"/>
        <w:autoSpaceDN w:val="0"/>
        <w:rPr>
          <w:sz w:val="2"/>
          <w:szCs w:val="2"/>
          <w:lang/>
        </w:rPr>
        <w:sectPr w:rsidR="00D35F61">
          <w:headerReference w:type="default" r:id="rId7"/>
          <w:pgSz w:w="16834" w:h="11904" w:orient="landscape"/>
          <w:pgMar w:top="850" w:right="850" w:bottom="567" w:left="1134" w:header="708" w:footer="208" w:gutter="0"/>
          <w:cols w:space="709"/>
        </w:sect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1701"/>
        <w:gridCol w:w="794"/>
        <w:gridCol w:w="3119"/>
        <w:gridCol w:w="2891"/>
        <w:gridCol w:w="1418"/>
        <w:gridCol w:w="1418"/>
        <w:gridCol w:w="1418"/>
        <w:gridCol w:w="1418"/>
      </w:tblGrid>
      <w:tr w:rsidR="00D35F61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</w:pPr>
          </w:p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Глава 12. Проєктно-вишукувальнi роботи  та авторський нагляд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ДСТУ Б Д.1.1-</w:t>
            </w:r>
          </w:p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1:2013 Дод. К п.</w:t>
            </w:r>
          </w:p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52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Вартiсть проєктних робiт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5,000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ДСТУ Б Д.1.1-</w:t>
            </w:r>
          </w:p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1:2013 Дод. К п.</w:t>
            </w:r>
          </w:p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53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Вартiсть експертизи проєктної  документацiї (К=1,1)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6,600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6,600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ДСТУ Б Д.1.1-</w:t>
            </w:r>
          </w:p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1:2013 Дод. К п.</w:t>
            </w:r>
          </w:p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54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Кошти на здійснення авторського нагляду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1,700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1,700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главi 12: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13,300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13,300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главах 1-12: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82,952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251,504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21,661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356,117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ДСТУ Б Д.1.1-</w:t>
            </w:r>
          </w:p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1:2013 п.5.8.16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Кошторисний прибуток (П)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4,464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4,464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ДСТУ Б Д.1.1-</w:t>
            </w:r>
          </w:p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1:2013 п.5.8.16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Кошти на покриття адміністративних витрат будівельних</w:t>
            </w:r>
          </w:p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організацій (АВ)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0,833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0,833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87,416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251,504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22,494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361,414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ДСТУ Б Д.1.1-</w:t>
            </w:r>
          </w:p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1:2013 п.5.8.16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Податок на додану вартість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72,283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72,283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Всього по зведеному кошторисному розрахунку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87,416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251,504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94,777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433,697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Керівник проєктної організації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Головний інженер проєкту</w:t>
            </w:r>
          </w:p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(Головний архітектор проєкту)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</w:p>
        </w:tc>
      </w:tr>
      <w:tr w:rsidR="00D35F61">
        <w:tblPrEx>
          <w:tblCellMar>
            <w:top w:w="0" w:type="dxa"/>
            <w:bottom w:w="0" w:type="dxa"/>
          </w:tblCellMar>
        </w:tblPrEx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Керівник   відділу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5F61" w:rsidRDefault="00D35F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D35F61" w:rsidRDefault="00D35F61">
      <w:pPr>
        <w:autoSpaceDE w:val="0"/>
        <w:autoSpaceDN w:val="0"/>
        <w:rPr>
          <w:lang/>
        </w:rPr>
      </w:pPr>
    </w:p>
    <w:sectPr w:rsidR="00D35F61" w:rsidSect="00D35F61">
      <w:pgSz w:w="16834" w:h="11904" w:orient="landscape"/>
      <w:pgMar w:top="850" w:right="850" w:bottom="567" w:left="1134" w:header="708" w:footer="208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F61" w:rsidRDefault="00D35F61">
      <w:r>
        <w:separator/>
      </w:r>
    </w:p>
  </w:endnote>
  <w:endnote w:type="continuationSeparator" w:id="0">
    <w:p w:rsidR="00D35F61" w:rsidRDefault="00D35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F61" w:rsidRDefault="00D35F61">
      <w:r>
        <w:separator/>
      </w:r>
    </w:p>
  </w:footnote>
  <w:footnote w:type="continuationSeparator" w:id="0">
    <w:p w:rsidR="00D35F61" w:rsidRDefault="00D35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F61" w:rsidRDefault="00D35F61">
    <w:pPr>
      <w:tabs>
        <w:tab w:val="center" w:pos="7029"/>
        <w:tab w:val="right" w:pos="13353"/>
      </w:tabs>
      <w:autoSpaceDE w:val="0"/>
      <w:autoSpaceDN w:val="0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  <w:lang w:val="ru-RU"/>
      </w:rPr>
      <w:fldChar w:fldCharType="begin"/>
    </w:r>
    <w:r>
      <w:rPr>
        <w:sz w:val="16"/>
        <w:szCs w:val="16"/>
        <w:lang w:val="ru-RU"/>
      </w:rPr>
      <w:instrText xml:space="preserve">  NUMPAGES </w:instrText>
    </w:r>
    <w:r>
      <w:rPr>
        <w:sz w:val="16"/>
        <w:szCs w:val="16"/>
        <w:lang w:val="ru-RU"/>
      </w:rPr>
      <w:fldChar w:fldCharType="separate"/>
    </w:r>
    <w:r>
      <w:rPr>
        <w:noProof/>
        <w:sz w:val="16"/>
        <w:szCs w:val="16"/>
        <w:lang w:val="ru-RU"/>
      </w:rPr>
      <w:t>1</w:t>
    </w:r>
    <w:r>
      <w:rPr>
        <w:sz w:val="16"/>
        <w:szCs w:val="16"/>
        <w:lang w:val="ru-RU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ru-RU"/>
      </w:rPr>
      <w:t xml:space="preserve">Програмний комплекс АВК - 5 (3.5.2) укр.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  <w:lang w:val="ru-RU"/>
      </w:rPr>
      <w:fldChar w:fldCharType="begin"/>
    </w:r>
    <w:r>
      <w:rPr>
        <w:sz w:val="16"/>
        <w:szCs w:val="16"/>
        <w:lang w:val="ru-RU"/>
      </w:rPr>
      <w:instrText xml:space="preserve"> PAGE </w:instrText>
    </w:r>
    <w:r>
      <w:rPr>
        <w:sz w:val="16"/>
        <w:szCs w:val="16"/>
        <w:lang w:val="ru-RU"/>
      </w:rPr>
      <w:fldChar w:fldCharType="separate"/>
    </w:r>
    <w:r>
      <w:rPr>
        <w:noProof/>
        <w:sz w:val="16"/>
        <w:szCs w:val="16"/>
        <w:lang w:val="ru-RU"/>
      </w:rPr>
      <w:t>1</w:t>
    </w:r>
    <w:r>
      <w:rPr>
        <w:sz w:val="16"/>
        <w:szCs w:val="16"/>
        <w:lang w:val="ru-RU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  <w:lang w:val="ru-RU"/>
      </w:rPr>
      <w:t xml:space="preserve">                                                                                                                    331_СД_ССР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F61" w:rsidRDefault="00D35F61">
    <w:pPr>
      <w:tabs>
        <w:tab w:val="center" w:pos="7029"/>
        <w:tab w:val="right" w:pos="13353"/>
      </w:tabs>
      <w:autoSpaceDE w:val="0"/>
      <w:autoSpaceDN w:val="0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  <w:lang w:val="ru-RU"/>
      </w:rPr>
      <w:fldChar w:fldCharType="begin"/>
    </w:r>
    <w:r>
      <w:rPr>
        <w:sz w:val="16"/>
        <w:szCs w:val="16"/>
        <w:lang w:val="ru-RU"/>
      </w:rPr>
      <w:instrText xml:space="preserve">  NUMPAGES </w:instrText>
    </w:r>
    <w:r>
      <w:rPr>
        <w:sz w:val="16"/>
        <w:szCs w:val="16"/>
        <w:lang w:val="ru-RU"/>
      </w:rPr>
      <w:fldChar w:fldCharType="separate"/>
    </w:r>
    <w:r>
      <w:rPr>
        <w:noProof/>
        <w:sz w:val="16"/>
        <w:szCs w:val="16"/>
        <w:lang w:val="ru-RU"/>
      </w:rPr>
      <w:t>3</w:t>
    </w:r>
    <w:r>
      <w:rPr>
        <w:sz w:val="16"/>
        <w:szCs w:val="16"/>
        <w:lang w:val="ru-RU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ru-RU"/>
      </w:rPr>
      <w:t xml:space="preserve">Програмний комплекс АВК - 5 (3.5.2) укр.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  <w:lang w:val="ru-RU"/>
      </w:rPr>
      <w:fldChar w:fldCharType="begin"/>
    </w:r>
    <w:r>
      <w:rPr>
        <w:sz w:val="16"/>
        <w:szCs w:val="16"/>
        <w:lang w:val="ru-RU"/>
      </w:rPr>
      <w:instrText xml:space="preserve"> PAGE </w:instrText>
    </w:r>
    <w:r>
      <w:rPr>
        <w:sz w:val="16"/>
        <w:szCs w:val="16"/>
        <w:lang w:val="ru-RU"/>
      </w:rPr>
      <w:fldChar w:fldCharType="separate"/>
    </w:r>
    <w:r>
      <w:rPr>
        <w:noProof/>
        <w:sz w:val="16"/>
        <w:szCs w:val="16"/>
        <w:lang w:val="ru-RU"/>
      </w:rPr>
      <w:t>2</w:t>
    </w:r>
    <w:r>
      <w:rPr>
        <w:sz w:val="16"/>
        <w:szCs w:val="16"/>
        <w:lang w:val="ru-RU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  <w:lang w:val="ru-RU"/>
      </w:rPr>
      <w:t xml:space="preserve">                                                                                                                    331_СД_ССР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2F3"/>
    <w:rsid w:val="00BC62F3"/>
    <w:rsid w:val="00D3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3248</Words>
  <Characters>1852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 ЗАПИСКА</dc:title>
  <dc:subject/>
  <dc:creator>perevezentsev</dc:creator>
  <cp:keywords/>
  <dc:description/>
  <cp:lastModifiedBy>perevezentsev</cp:lastModifiedBy>
  <cp:revision>2</cp:revision>
  <dcterms:created xsi:type="dcterms:W3CDTF">2020-10-02T10:52:00Z</dcterms:created>
  <dcterms:modified xsi:type="dcterms:W3CDTF">2020-10-02T10:52:00Z</dcterms:modified>
</cp:coreProperties>
</file>